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B919B1">
        <w:rPr>
          <w:color w:val="auto"/>
          <w:sz w:val="28"/>
        </w:rPr>
        <w:t>78</w:t>
      </w:r>
      <w:r w:rsidR="00B25495">
        <w:rPr>
          <w:color w:val="auto"/>
          <w:sz w:val="28"/>
        </w:rPr>
        <w:t>-2202</w:t>
      </w:r>
      <w:r w:rsidR="00B919B1">
        <w:rPr>
          <w:color w:val="auto"/>
          <w:sz w:val="28"/>
        </w:rPr>
        <w:t>/2025</w:t>
      </w:r>
    </w:p>
    <w:p w:rsidR="002F19CA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B919B1" w:rsidR="00B919B1">
        <w:rPr>
          <w:color w:val="auto"/>
          <w:sz w:val="28"/>
        </w:rPr>
        <w:t>86MS0006-01-2024-007820-78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B919B1">
        <w:rPr>
          <w:sz w:val="28"/>
        </w:rPr>
        <w:t>22 января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                                 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3E4161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B919B1">
        <w:rPr>
          <w:sz w:val="28"/>
        </w:rPr>
        <w:t>Мещерякова Ивана Сергеевича</w:t>
      </w:r>
      <w:r w:rsidR="008C5365">
        <w:rPr>
          <w:sz w:val="28"/>
        </w:rPr>
        <w:t xml:space="preserve">, </w:t>
      </w:r>
      <w:r w:rsidR="00A0511F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A0511F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>
        <w:rPr>
          <w:sz w:val="28"/>
        </w:rPr>
        <w:t xml:space="preserve">водительское удостоверение </w:t>
      </w:r>
      <w:r w:rsidR="00A0511F">
        <w:rPr>
          <w:sz w:val="28"/>
        </w:rPr>
        <w:t>*</w:t>
      </w:r>
      <w:r w:rsidR="00DA7A27">
        <w:rPr>
          <w:sz w:val="28"/>
        </w:rPr>
        <w:t xml:space="preserve">, </w:t>
      </w:r>
      <w:r w:rsidRPr="006316C8" w:rsidR="006316C8">
        <w:rPr>
          <w:sz w:val="28"/>
        </w:rPr>
        <w:t>зарегистрирован</w:t>
      </w:r>
      <w:r w:rsidR="00A0511F">
        <w:rPr>
          <w:sz w:val="28"/>
        </w:rPr>
        <w:t xml:space="preserve">ного и проживающего по адресу: </w:t>
      </w:r>
      <w:r w:rsidRPr="006316C8" w:rsidR="006316C8">
        <w:rPr>
          <w:sz w:val="28"/>
        </w:rPr>
        <w:t xml:space="preserve"> ХМАО-Югра </w:t>
      </w:r>
      <w:r w:rsidR="00A0511F">
        <w:rPr>
          <w:sz w:val="28"/>
        </w:rPr>
        <w:t>*</w:t>
      </w:r>
      <w:r w:rsidRPr="006316C8" w:rsidR="006316C8">
        <w:rPr>
          <w:sz w:val="28"/>
        </w:rPr>
        <w:t xml:space="preserve">,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</w:t>
      </w:r>
      <w:r>
        <w:rPr>
          <w:sz w:val="28"/>
        </w:rPr>
        <w:t>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08</w:t>
      </w:r>
      <w:r w:rsidR="008C3947">
        <w:rPr>
          <w:sz w:val="28"/>
        </w:rPr>
        <w:t>.11</w:t>
      </w:r>
      <w:r w:rsidR="001D47F1">
        <w:rPr>
          <w:sz w:val="28"/>
        </w:rPr>
        <w:t>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 w:rsidR="00B25495">
        <w:rPr>
          <w:sz w:val="28"/>
        </w:rPr>
        <w:t xml:space="preserve"> 1</w:t>
      </w:r>
      <w:r>
        <w:rPr>
          <w:sz w:val="28"/>
        </w:rPr>
        <w:t>1</w:t>
      </w:r>
      <w:r w:rsidR="00A01454">
        <w:rPr>
          <w:sz w:val="28"/>
        </w:rPr>
        <w:t xml:space="preserve"> часов </w:t>
      </w:r>
      <w:r>
        <w:rPr>
          <w:sz w:val="28"/>
        </w:rPr>
        <w:t>35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76</w:t>
      </w:r>
      <w:r w:rsidR="008C3947">
        <w:rPr>
          <w:sz w:val="28"/>
        </w:rPr>
        <w:t>8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8C3947">
        <w:rPr>
          <w:sz w:val="28"/>
        </w:rPr>
        <w:t>Р 404 Тюмень-Тобольск-Ханты-Мансийск</w:t>
      </w:r>
      <w:r w:rsidR="0099414E">
        <w:rPr>
          <w:sz w:val="28"/>
        </w:rPr>
        <w:t xml:space="preserve"> </w:t>
      </w:r>
      <w:r w:rsidR="00C13FA9">
        <w:rPr>
          <w:sz w:val="28"/>
        </w:rPr>
        <w:t>Нефтеюганского</w:t>
      </w:r>
      <w:r w:rsidR="008C3947">
        <w:rPr>
          <w:sz w:val="28"/>
        </w:rPr>
        <w:t xml:space="preserve"> район </w:t>
      </w:r>
      <w:r w:rsidR="0099414E">
        <w:rPr>
          <w:sz w:val="28"/>
        </w:rPr>
        <w:t xml:space="preserve">ХМАО-Югры </w:t>
      </w:r>
      <w:r w:rsidR="00C13FA9">
        <w:rPr>
          <w:sz w:val="28"/>
        </w:rPr>
        <w:t>Мещеряков И.С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A0511F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891A72" w:rsidP="00891A72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Мещеряков И.С</w:t>
      </w:r>
      <w:r>
        <w:rPr>
          <w:color w:val="auto"/>
          <w:sz w:val="28"/>
          <w:szCs w:val="28"/>
        </w:rPr>
        <w:t>. в судебное заседание не я</w:t>
      </w:r>
      <w:r>
        <w:rPr>
          <w:color w:val="auto"/>
          <w:sz w:val="28"/>
          <w:szCs w:val="28"/>
        </w:rPr>
        <w:t>вился, извещен надлежащим образом, до рассмотрения дела об административном правонарушении представил пояснения, указал, что вину признает, раскаивается.</w:t>
      </w:r>
    </w:p>
    <w:p w:rsidR="00891A72" w:rsidP="00891A72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>Исследовав материалы дела, мировой судья находит вину Мещерякова И.С. в совершении административного п</w:t>
      </w:r>
      <w:r>
        <w:rPr>
          <w:color w:val="auto"/>
          <w:sz w:val="28"/>
          <w:szCs w:val="28"/>
        </w:rPr>
        <w:t>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>
        <w:rPr>
          <w:sz w:val="28"/>
        </w:rPr>
        <w:t>.</w:t>
      </w:r>
    </w:p>
    <w:p w:rsidR="00891A72" w:rsidP="00891A72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разъяснениями пункта 15 Постановления Пленума Верховного Суда Российской Федерации № 20 от 25.06.2019 </w:t>
      </w:r>
      <w:r>
        <w:rPr>
          <w:sz w:val="28"/>
          <w:szCs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</w:t>
      </w:r>
      <w:r>
        <w:rPr>
          <w:sz w:val="28"/>
          <w:szCs w:val="28"/>
        </w:rPr>
        <w:t xml:space="preserve">2 Кодекса Российской Федерации об административных правонарушениях", </w:t>
      </w:r>
      <w:r>
        <w:rPr>
          <w:sz w:val="28"/>
        </w:rPr>
        <w:t>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</w:t>
      </w:r>
      <w:r>
        <w:rPr>
          <w:sz w:val="28"/>
        </w:rPr>
        <w:t>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</w:t>
      </w:r>
      <w:r>
        <w:rPr>
          <w:sz w:val="28"/>
        </w:rPr>
        <w:t xml:space="preserve"> об административных правонарушениях.</w:t>
      </w:r>
    </w:p>
    <w:p w:rsidR="00891A72" w:rsidP="00891A72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rStyle w:val="Hyperlink"/>
            <w:color w:val="auto"/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rStyle w:val="Hyperlink"/>
            <w:color w:val="auto"/>
            <w:sz w:val="28"/>
          </w:rPr>
          <w:t>3.22</w:t>
        </w:r>
      </w:hyperlink>
      <w:r>
        <w:rPr>
          <w:sz w:val="28"/>
        </w:rPr>
        <w:t xml:space="preserve"> «Обгон грузовым автомобилям з</w:t>
      </w:r>
      <w:r>
        <w:rPr>
          <w:sz w:val="28"/>
        </w:rPr>
        <w:t xml:space="preserve">апрещен», </w:t>
      </w:r>
      <w:hyperlink r:id="rId6" w:history="1">
        <w:r>
          <w:rPr>
            <w:rStyle w:val="Hyperlink"/>
            <w:color w:val="auto"/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rStyle w:val="Hyperlink"/>
            <w:color w:val="auto"/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rStyle w:val="Hyperlink"/>
            <w:color w:val="auto"/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встречного движения, и (или) дорожной </w:t>
      </w:r>
      <w:hyperlink r:id="rId9" w:history="1">
        <w:r>
          <w:rPr>
            <w:rStyle w:val="Hyperlink"/>
            <w:color w:val="auto"/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rStyle w:val="Hyperlink"/>
            <w:color w:val="auto"/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rStyle w:val="Hyperlink"/>
            <w:color w:val="auto"/>
            <w:sz w:val="28"/>
          </w:rPr>
          <w:t>1.11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rStyle w:val="Hyperlink"/>
            <w:color w:val="auto"/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</w:t>
      </w:r>
      <w:r>
        <w:rPr>
          <w:sz w:val="28"/>
        </w:rPr>
        <w:t xml:space="preserve">инистративных правонарушениях. Невыполнение требований дорожных </w:t>
      </w:r>
      <w:hyperlink r:id="rId13" w:history="1">
        <w:r>
          <w:rPr>
            <w:rStyle w:val="Hyperlink"/>
            <w:color w:val="auto"/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rStyle w:val="Hyperlink"/>
            <w:color w:val="auto"/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rStyle w:val="Hyperlink"/>
            <w:color w:val="auto"/>
            <w:sz w:val="28"/>
          </w:rPr>
          <w:t>таблич</w:t>
        </w:r>
        <w:r>
          <w:rPr>
            <w:rStyle w:val="Hyperlink"/>
            <w:color w:val="auto"/>
            <w:sz w:val="28"/>
          </w:rPr>
          <w:t>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91A72" w:rsidP="00891A72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</w:t>
      </w:r>
      <w:r>
        <w:rPr>
          <w:sz w:val="28"/>
        </w:rPr>
        <w:t xml:space="preserve"> действующих в пределах предоставленных им прав и регулирующих дорожное движение установленными сигналами.</w:t>
      </w:r>
    </w:p>
    <w:p w:rsidR="00891A72" w:rsidP="00891A72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</w:t>
      </w:r>
      <w:r>
        <w:rPr>
          <w:sz w:val="28"/>
        </w:rPr>
        <w:t>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91A72" w:rsidP="00891A72">
      <w:pPr>
        <w:ind w:left="-142" w:right="282" w:firstLine="720"/>
        <w:jc w:val="both"/>
        <w:rPr>
          <w:sz w:val="28"/>
        </w:rPr>
      </w:pPr>
      <w:r>
        <w:rPr>
          <w:sz w:val="28"/>
        </w:rPr>
        <w:t>Таким образом, на Мещерякове И.С., как на водителе, лежала обязанность по надлежащему контролю за движением управляемого им тра</w:t>
      </w:r>
      <w:r>
        <w:rPr>
          <w:sz w:val="28"/>
        </w:rPr>
        <w:t xml:space="preserve">нспортного средства в целях соблюдения требований Правил дорожного движения Российской Федерации. </w:t>
      </w:r>
    </w:p>
    <w:p w:rsidR="00891A72" w:rsidP="00891A72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Вина Мещерякова И.С. в совершении правонарушения, предусмотренного частью 4 статьи 12.15 Кодекса Российской Федерации об административных правонарушениях, по</w:t>
      </w:r>
      <w:r>
        <w:rPr>
          <w:sz w:val="28"/>
        </w:rPr>
        <w:t>дтверждается материалами дела:</w:t>
      </w:r>
    </w:p>
    <w:p w:rsidR="00891A72" w:rsidP="00891A72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86 ХМ № 641172 об административном правонарушении от 08.11.2024, в котором указаны место, время и обстоятельства совершенного Мещеряковым И.С. противоправного деяния; </w:t>
      </w:r>
    </w:p>
    <w:p w:rsidR="00891A72" w:rsidP="00891A72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объяснениями свидетеля Бунькова С.Б. от 08</w:t>
      </w:r>
      <w:r>
        <w:rPr>
          <w:sz w:val="28"/>
        </w:rPr>
        <w:t>.11.2024, в которых он поясняет факт обгона его транспортного средства автомобилем</w:t>
      </w:r>
      <w:r>
        <w:rPr>
          <w:sz w:val="28"/>
          <w:szCs w:val="28"/>
        </w:rPr>
        <w:t xml:space="preserve"> </w:t>
      </w:r>
      <w:r w:rsidR="00A0511F">
        <w:rPr>
          <w:sz w:val="28"/>
          <w:szCs w:val="28"/>
        </w:rPr>
        <w:t>*</w:t>
      </w:r>
      <w:r>
        <w:rPr>
          <w:sz w:val="28"/>
        </w:rPr>
        <w:t xml:space="preserve"> в зоне действия дорожного знака «Обгон запрещен»;  </w:t>
      </w:r>
    </w:p>
    <w:p w:rsidR="00891A72" w:rsidP="00891A72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схемой места совершения административного правонарушени</w:t>
      </w:r>
      <w:r>
        <w:rPr>
          <w:sz w:val="28"/>
        </w:rPr>
        <w:t>я от        08.11.2024, в которой имеется подпись водителя</w:t>
      </w:r>
      <w:r>
        <w:t xml:space="preserve"> </w:t>
      </w:r>
      <w:r>
        <w:rPr>
          <w:sz w:val="28"/>
        </w:rPr>
        <w:t>Мещерякова И.С., свидетеля Бунькова С.Б., письменных замечаний не поступало;</w:t>
      </w:r>
    </w:p>
    <w:p w:rsidR="00891A72" w:rsidP="00891A72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рапортом ИДПС роты № 1 ОБ ДПС ГИБДД УМВД России по ХМАО-Югре от 08.11.2024 согласно которому 08.11.2024 в 11 часов 35 </w:t>
      </w:r>
      <w:r>
        <w:rPr>
          <w:sz w:val="28"/>
        </w:rPr>
        <w:t xml:space="preserve">минут на 768 км автодороги Р 404 Тюмень-Тобольск-Ханты-Мансийск Нефтеюганского район ХМАО-Югры Мещеряков И.С., управляя транспортным </w:t>
      </w:r>
      <w:r>
        <w:rPr>
          <w:sz w:val="28"/>
          <w:szCs w:val="28"/>
        </w:rPr>
        <w:t xml:space="preserve">средством </w:t>
      </w:r>
      <w:r w:rsidR="00A0511F">
        <w:rPr>
          <w:sz w:val="28"/>
          <w:szCs w:val="28"/>
        </w:rPr>
        <w:t>*</w:t>
      </w:r>
      <w:r>
        <w:rPr>
          <w:sz w:val="28"/>
        </w:rPr>
        <w:t xml:space="preserve">, </w:t>
      </w:r>
      <w:r>
        <w:rPr>
          <w:sz w:val="28"/>
        </w:rPr>
        <w:t>при совершении обгона движущегося впереди тран</w:t>
      </w:r>
      <w:r>
        <w:rPr>
          <w:sz w:val="28"/>
        </w:rPr>
        <w:t>спортного средства, выехал на полосу, предназначенную для встречного движения в зоне действия дорожного знака 3.20 «Обгон запрещен»;</w:t>
      </w:r>
    </w:p>
    <w:p w:rsidR="00891A72" w:rsidP="00891A72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проектом организации дорожного движения на автомобильной дороге Р 404 Тюмень-Тобольск-Ханты-Мансийск на участке 731-846 к</w:t>
      </w:r>
      <w:r>
        <w:rPr>
          <w:sz w:val="28"/>
        </w:rPr>
        <w:t>м;</w:t>
      </w:r>
    </w:p>
    <w:p w:rsidR="00891A72" w:rsidP="00891A72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ст. 12.15 Кодекса Российской Федерации об </w:t>
      </w:r>
      <w:r>
        <w:rPr>
          <w:sz w:val="28"/>
          <w:szCs w:val="28"/>
        </w:rPr>
        <w:t>административных правонарушениях, в</w:t>
      </w:r>
      <w:r w:rsidRPr="006D3E25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>влечет нало</w:t>
      </w:r>
      <w:r w:rsidRPr="006D3E25">
        <w:rPr>
          <w:sz w:val="28"/>
          <w:szCs w:val="28"/>
        </w:rPr>
        <w:t>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C13FA9">
        <w:rPr>
          <w:sz w:val="28"/>
        </w:rPr>
        <w:t>Мещерякову И.С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>наказ</w:t>
      </w:r>
      <w:r w:rsidRPr="007066CB">
        <w:rPr>
          <w:sz w:val="28"/>
          <w:szCs w:val="28"/>
        </w:rPr>
        <w:t xml:space="preserve">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</w:t>
      </w:r>
      <w:r w:rsidRPr="004B189E">
        <w:rPr>
          <w:sz w:val="28"/>
          <w:szCs w:val="28"/>
        </w:rPr>
        <w:t>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Мещерякова Ивана Сергеевича </w:t>
      </w:r>
      <w:r w:rsidR="006941F0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 w:rsidR="0003286E">
        <w:rPr>
          <w:sz w:val="28"/>
        </w:rPr>
        <w:t xml:space="preserve"> правонарушениях и назначить е</w:t>
      </w:r>
      <w:r w:rsidR="001E7AD4">
        <w:rPr>
          <w:sz w:val="28"/>
        </w:rPr>
        <w:t>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 xml:space="preserve"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</w:t>
      </w:r>
      <w:r w:rsidRPr="006B4476">
        <w:rPr>
          <w:sz w:val="28"/>
        </w:rPr>
        <w:t>банк получателя: РКЦ Ханты-Мансийск г.Ханты-Мансийск//УФК по Ханты-Мансийскому автономному округу-Югре г.Ханты-Мансийск,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="007D48E5">
        <w:rPr>
          <w:color w:val="auto"/>
          <w:sz w:val="28"/>
        </w:rPr>
        <w:t>7</w:t>
      </w:r>
      <w:r w:rsidRPr="005F5CEF" w:rsidR="006E6DF5">
        <w:rPr>
          <w:color w:val="auto"/>
          <w:sz w:val="28"/>
        </w:rPr>
        <w:t>1000</w:t>
      </w:r>
      <w:r w:rsidRPr="005F5CEF">
        <w:rPr>
          <w:color w:val="auto"/>
          <w:sz w:val="28"/>
        </w:rPr>
        <w:t xml:space="preserve">, УИН </w:t>
      </w:r>
      <w:r w:rsidRPr="005F5CEF" w:rsidR="00D65093">
        <w:rPr>
          <w:color w:val="auto"/>
          <w:sz w:val="28"/>
        </w:rPr>
        <w:t>18810486240</w:t>
      </w:r>
      <w:r w:rsidR="007D48E5">
        <w:rPr>
          <w:color w:val="auto"/>
          <w:sz w:val="28"/>
        </w:rPr>
        <w:t>910</w:t>
      </w:r>
      <w:r w:rsidR="008A1467">
        <w:rPr>
          <w:color w:val="auto"/>
          <w:sz w:val="28"/>
        </w:rPr>
        <w:t>018596</w:t>
      </w:r>
      <w:r w:rsidRPr="005F5CEF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>
        <w:rPr>
          <w:sz w:val="28"/>
        </w:rPr>
        <w:t>Разъяснить о том, что в</w:t>
      </w:r>
      <w:r>
        <w:rPr>
          <w:sz w:val="28"/>
        </w:rPr>
        <w:t xml:space="preserve"> соответствии с частью 1 статьи 32.2 Кодекса Российской Федерации об административных правонарушениях, </w:t>
      </w:r>
      <w:r w:rsidR="00FD1962">
        <w:rPr>
          <w:sz w:val="28"/>
        </w:rPr>
        <w:t>а</w:t>
      </w:r>
      <w:r>
        <w:rPr>
          <w:color w:val="22272F"/>
          <w:sz w:val="28"/>
        </w:rPr>
        <w:t xml:space="preserve">дминистративный штраф должен быть уплачен в полном размере лицом, </w:t>
      </w:r>
      <w:r>
        <w:rPr>
          <w:color w:val="22272F"/>
          <w:sz w:val="28"/>
        </w:rPr>
        <w:t>привлеченным к административной ответственности, не позднее шестидесяти дней со дня вс</w:t>
      </w:r>
      <w:r>
        <w:rPr>
          <w:color w:val="22272F"/>
          <w:sz w:val="28"/>
        </w:rPr>
        <w:t>тупления постановления о наложении административного штрафа в законную силу, за исключением случаев, предусмотренных </w:t>
      </w:r>
      <w:hyperlink r:id="rId16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16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16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предусмотренных </w:t>
      </w:r>
      <w:hyperlink r:id="rId16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 w:rsidR="00EC6EF1">
        <w:rPr>
          <w:color w:val="auto"/>
          <w:sz w:val="28"/>
        </w:rPr>
        <w:t>вому судье судебного участка № 2</w:t>
      </w:r>
      <w:r w:rsidRPr="006B4476">
        <w:rPr>
          <w:color w:val="auto"/>
          <w:sz w:val="28"/>
        </w:rPr>
        <w:t xml:space="preserve"> Няганского судебного района ХМАО-Югры.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 xml:space="preserve">Кроме того, </w:t>
      </w:r>
      <w:r w:rsidRPr="006B4476">
        <w:rPr>
          <w:color w:val="auto"/>
          <w:sz w:val="28"/>
        </w:rPr>
        <w:t>разъяснить, что в соответствии с пунктом 1.3 статьи 32.2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административного штрафа лицом, привлече</w:t>
      </w:r>
      <w:r>
        <w:rPr>
          <w:rFonts w:ascii="Roboto" w:hAnsi="Roboto"/>
          <w:sz w:val="28"/>
        </w:rPr>
        <w:t>нным к административной ответственности за совершение административного правонаруше</w:t>
      </w:r>
      <w:r>
        <w:rPr>
          <w:rFonts w:ascii="Roboto" w:hAnsi="Roboto"/>
          <w:sz w:val="28"/>
        </w:rPr>
        <w:t xml:space="preserve">ния, предусмотренного </w:t>
      </w:r>
      <w:hyperlink r:id="rId17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7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17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 постано</w:t>
      </w:r>
      <w:r>
        <w:rPr>
          <w:rFonts w:ascii="Roboto" w:hAnsi="Roboto"/>
          <w:sz w:val="28"/>
        </w:rPr>
        <w:t xml:space="preserve">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</w:t>
      </w:r>
      <w:r>
        <w:rPr>
          <w:rFonts w:ascii="Roboto" w:hAnsi="Roboto"/>
          <w:sz w:val="28"/>
        </w:rPr>
        <w:t>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</w:t>
      </w:r>
      <w:r>
        <w:rPr>
          <w:rFonts w:ascii="Roboto" w:hAnsi="Roboto"/>
          <w:sz w:val="28"/>
        </w:rPr>
        <w:t xml:space="preserve">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7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</w:t>
      </w:r>
      <w:r>
        <w:rPr>
          <w:rFonts w:ascii="Roboto" w:hAnsi="Roboto"/>
          <w:sz w:val="28"/>
        </w:rPr>
        <w:t>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</w:t>
      </w:r>
      <w:r>
        <w:rPr>
          <w:sz w:val="28"/>
        </w:rPr>
        <w:t xml:space="preserve">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</w:t>
      </w:r>
      <w:r>
        <w:rPr>
          <w:sz w:val="28"/>
        </w:rPr>
        <w:t>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</w:t>
      </w:r>
      <w:r>
        <w:rPr>
          <w:sz w:val="28"/>
        </w:rPr>
        <w:t xml:space="preserve">частка </w:t>
      </w:r>
      <w:r w:rsidRPr="00FD1962" w:rsidR="006B4476">
        <w:rPr>
          <w:color w:val="auto"/>
          <w:sz w:val="28"/>
        </w:rPr>
        <w:t>№</w:t>
      </w:r>
      <w:r w:rsidR="00EC6EF1">
        <w:rPr>
          <w:color w:val="auto"/>
          <w:sz w:val="28"/>
        </w:rPr>
        <w:t>2</w:t>
      </w:r>
      <w:r w:rsidRPr="00FD1962">
        <w:rPr>
          <w:color w:val="auto"/>
          <w:sz w:val="28"/>
        </w:rPr>
        <w:t xml:space="preserve"> </w:t>
      </w:r>
      <w:r>
        <w:rPr>
          <w:sz w:val="28"/>
        </w:rPr>
        <w:t xml:space="preserve">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7D48E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37394">
      <w:pPr>
        <w:jc w:val="both"/>
        <w:rPr>
          <w:sz w:val="28"/>
        </w:rPr>
      </w:pPr>
    </w:p>
    <w:p w:rsidR="002F2D52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</w:t>
      </w:r>
      <w:r w:rsidR="007D48E5">
        <w:rPr>
          <w:sz w:val="28"/>
        </w:rPr>
        <w:t xml:space="preserve"> </w:t>
      </w:r>
      <w:r w:rsidR="008C05F7">
        <w:rPr>
          <w:sz w:val="28"/>
        </w:rPr>
        <w:t>Колосова</w:t>
      </w:r>
    </w:p>
    <w:sectPr w:rsidSect="006316C8">
      <w:footerReference w:type="default" r:id="rId19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A0511F">
      <w:rPr>
        <w:rStyle w:val="PageNumber"/>
        <w:noProof/>
      </w:rPr>
      <w:t>3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621FA"/>
    <w:rsid w:val="000B5CDA"/>
    <w:rsid w:val="00100696"/>
    <w:rsid w:val="00110FBF"/>
    <w:rsid w:val="00161CAF"/>
    <w:rsid w:val="00192B78"/>
    <w:rsid w:val="001D47F1"/>
    <w:rsid w:val="001E7AD4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42B1C"/>
    <w:rsid w:val="003C2B0F"/>
    <w:rsid w:val="003E4161"/>
    <w:rsid w:val="0043474D"/>
    <w:rsid w:val="00493A20"/>
    <w:rsid w:val="004B189E"/>
    <w:rsid w:val="004B1D8C"/>
    <w:rsid w:val="004F3942"/>
    <w:rsid w:val="00565515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781C63"/>
    <w:rsid w:val="007D48E5"/>
    <w:rsid w:val="00800C39"/>
    <w:rsid w:val="00802A99"/>
    <w:rsid w:val="00815007"/>
    <w:rsid w:val="00827E27"/>
    <w:rsid w:val="008834C1"/>
    <w:rsid w:val="00891A72"/>
    <w:rsid w:val="008A1467"/>
    <w:rsid w:val="008C05F7"/>
    <w:rsid w:val="008C3947"/>
    <w:rsid w:val="008C5365"/>
    <w:rsid w:val="008F329C"/>
    <w:rsid w:val="008F4BDD"/>
    <w:rsid w:val="00931571"/>
    <w:rsid w:val="0099414E"/>
    <w:rsid w:val="009C2595"/>
    <w:rsid w:val="00A01454"/>
    <w:rsid w:val="00A0511F"/>
    <w:rsid w:val="00A063A2"/>
    <w:rsid w:val="00A272E0"/>
    <w:rsid w:val="00A60E5F"/>
    <w:rsid w:val="00A972BE"/>
    <w:rsid w:val="00B25495"/>
    <w:rsid w:val="00B45D2A"/>
    <w:rsid w:val="00B919B1"/>
    <w:rsid w:val="00BA373D"/>
    <w:rsid w:val="00BB6F52"/>
    <w:rsid w:val="00C13FA9"/>
    <w:rsid w:val="00C15876"/>
    <w:rsid w:val="00C614DF"/>
    <w:rsid w:val="00C64E52"/>
    <w:rsid w:val="00CB28AE"/>
    <w:rsid w:val="00CE1A26"/>
    <w:rsid w:val="00CE699E"/>
    <w:rsid w:val="00CE69ED"/>
    <w:rsid w:val="00CE7607"/>
    <w:rsid w:val="00D65093"/>
    <w:rsid w:val="00D81452"/>
    <w:rsid w:val="00D81710"/>
    <w:rsid w:val="00D96C9D"/>
    <w:rsid w:val="00DA7A27"/>
    <w:rsid w:val="00DB30BE"/>
    <w:rsid w:val="00DE3A49"/>
    <w:rsid w:val="00E06DF1"/>
    <w:rsid w:val="00E07F1D"/>
    <w:rsid w:val="00E227D2"/>
    <w:rsid w:val="00EC6EF1"/>
    <w:rsid w:val="00ED2608"/>
    <w:rsid w:val="00ED7CA7"/>
    <w:rsid w:val="00EF7524"/>
    <w:rsid w:val="00F0042D"/>
    <w:rsid w:val="00F32893"/>
    <w:rsid w:val="00F32AF7"/>
    <w:rsid w:val="00F5370B"/>
    <w:rsid w:val="00FD1962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  <w:style w:type="character" w:styleId="Emphasis">
    <w:name w:val="Emphasis"/>
    <w:basedOn w:val="DefaultParagraphFont"/>
    <w:uiPriority w:val="20"/>
    <w:qFormat/>
    <w:rsid w:val="00781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s://mobileonline.garant.ru/" TargetMode="External" /><Relationship Id="rId17" Type="http://schemas.openxmlformats.org/officeDocument/2006/relationships/hyperlink" Target="https://internet.garant.ru/" TargetMode="External" /><Relationship Id="rId18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